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2"/>
        <w:tblW w:w="1134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400"/>
        <w:gridCol w:w="1260"/>
        <w:gridCol w:w="4680"/>
      </w:tblGrid>
      <w:tr w:rsidR="007302EE" w:rsidRPr="007302EE" w:rsidTr="007302EE">
        <w:trPr>
          <w:trHeight w:val="1251"/>
        </w:trPr>
        <w:tc>
          <w:tcPr>
            <w:tcW w:w="5400" w:type="dxa"/>
          </w:tcPr>
          <w:p w:rsidR="007302EE" w:rsidRPr="007302EE" w:rsidRDefault="007302EE" w:rsidP="007302EE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0" w:name="P70"/>
            <w:bookmarkEnd w:id="0"/>
            <w:r w:rsidRPr="007302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КЪЭБЭРДЕЙ-БАЛЪКЪЭР РЕСПУБЛИКЭМ ХЫХЬЭ ЭЛЬБРУС МУНИЦИПАЛЬНЭ РАЙОНЫМ И Щ</w:t>
            </w:r>
            <w:r w:rsidRPr="007302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7302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ЫП</w:t>
            </w:r>
            <w:r w:rsidRPr="007302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7302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САМОУПРАВЛЕНЭМК</w:t>
            </w:r>
            <w:r w:rsidRPr="007302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7302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СОВЕТ</w:t>
            </w:r>
          </w:p>
        </w:tc>
        <w:tc>
          <w:tcPr>
            <w:tcW w:w="1260" w:type="dxa"/>
          </w:tcPr>
          <w:p w:rsidR="007302EE" w:rsidRPr="007302EE" w:rsidRDefault="007302EE" w:rsidP="007302EE">
            <w:pPr>
              <w:spacing w:after="0" w:line="240" w:lineRule="auto"/>
              <w:ind w:left="-209" w:firstLine="209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302EE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3F237696" wp14:editId="4E892452">
                  <wp:extent cx="561975" cy="80010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7302EE" w:rsidRPr="007302EE" w:rsidRDefault="007302EE" w:rsidP="007302EE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302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7302EE" w:rsidRPr="007302EE" w:rsidRDefault="007302EE" w:rsidP="007302EE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7302EE" w:rsidRPr="007302EE" w:rsidRDefault="007302EE" w:rsidP="007302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7302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МУНИЦИПАЛЬНОЕ УЧРЕЖДЕНИЕ</w:t>
      </w:r>
    </w:p>
    <w:p w:rsidR="007302EE" w:rsidRPr="007302EE" w:rsidRDefault="007302EE" w:rsidP="007302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7302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«СОВЕТ МЕСТНОГО САМОУПРАВЛЕНИЯ</w:t>
      </w:r>
    </w:p>
    <w:p w:rsidR="007302EE" w:rsidRPr="007302EE" w:rsidRDefault="007302EE" w:rsidP="007302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7302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ЭЛЬБРУССКОГО МУНИЦИПАЛЬНОГО РАЙОНА»</w:t>
      </w:r>
    </w:p>
    <w:p w:rsidR="007302EE" w:rsidRPr="007302EE" w:rsidRDefault="007302EE" w:rsidP="007302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7302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КАБАРДИНО-БАЛКАРСКОЙ РЕСПУБЛИКИ</w:t>
      </w:r>
    </w:p>
    <w:p w:rsidR="007302EE" w:rsidRPr="007302EE" w:rsidRDefault="007302EE" w:rsidP="007302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7302EE" w:rsidRPr="007302EE" w:rsidRDefault="007302EE" w:rsidP="007302EE">
      <w:pPr>
        <w:spacing w:after="0" w:line="240" w:lineRule="auto"/>
        <w:ind w:hanging="99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302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</w:t>
      </w:r>
      <w:r w:rsidRPr="007302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361624 г"/>
        </w:smartTagPr>
        <w:r w:rsidRPr="007302EE">
          <w:rPr>
            <w:rFonts w:ascii="Times New Roman" w:eastAsia="Times New Roman" w:hAnsi="Times New Roman" w:cs="Times New Roman"/>
            <w:b/>
            <w:sz w:val="18"/>
            <w:szCs w:val="18"/>
            <w:lang w:eastAsia="ru-RU"/>
          </w:rPr>
          <w:t>361624 г</w:t>
        </w:r>
      </w:smartTag>
      <w:r w:rsidRPr="007302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. Тырныауз, пр-т Эльбрусский, 34                     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</w:t>
      </w:r>
      <w:r w:rsidRPr="007302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ИНН 0710056167  КПП 071001001  8(866-38-4-32-75)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</w:t>
      </w:r>
      <w:r w:rsidRPr="007302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ОГРН 1060710004651                                                                                                                                                     </w:t>
      </w:r>
      <w:proofErr w:type="spellStart"/>
      <w:r w:rsidRPr="007302EE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msu</w:t>
      </w:r>
      <w:proofErr w:type="spellEnd"/>
      <w:r w:rsidRPr="007302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_</w:t>
      </w:r>
      <w:proofErr w:type="spellStart"/>
      <w:r w:rsidRPr="007302EE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elbrusraion</w:t>
      </w:r>
      <w:proofErr w:type="spellEnd"/>
      <w:r w:rsidRPr="007302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@</w:t>
      </w:r>
      <w:r w:rsidRPr="007302EE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mail</w:t>
      </w:r>
      <w:r w:rsidRPr="007302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</w:t>
      </w:r>
      <w:proofErr w:type="spellStart"/>
      <w:proofErr w:type="gramStart"/>
      <w:r w:rsidRPr="007302EE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ru</w:t>
      </w:r>
      <w:proofErr w:type="spellEnd"/>
      <w:proofErr w:type="gramEnd"/>
      <w:r w:rsidRPr="007302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</w:t>
      </w:r>
      <w:r w:rsidRPr="007302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ОКПО 74894941 ОКВЭД  75.11.3</w:t>
      </w:r>
    </w:p>
    <w:p w:rsidR="007302EE" w:rsidRPr="007302EE" w:rsidRDefault="007302EE" w:rsidP="007302EE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7302EE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E200C9" wp14:editId="5F44EDD8">
                <wp:simplePos x="0" y="0"/>
                <wp:positionH relativeFrom="column">
                  <wp:posOffset>-314325</wp:posOffset>
                </wp:positionH>
                <wp:positionV relativeFrom="paragraph">
                  <wp:posOffset>58420</wp:posOffset>
                </wp:positionV>
                <wp:extent cx="6743700" cy="0"/>
                <wp:effectExtent l="41910" t="46355" r="43815" b="3937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98C0F6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4.75pt,4.6pt" to="506.2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" strokeweight="6pt">
                <v:stroke linestyle="thickBetweenThin"/>
              </v:line>
            </w:pict>
          </mc:Fallback>
        </mc:AlternateContent>
      </w:r>
      <w:r w:rsidRPr="007302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          </w:t>
      </w:r>
    </w:p>
    <w:p w:rsidR="007302EE" w:rsidRPr="007302EE" w:rsidRDefault="007302EE" w:rsidP="007302E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302EE" w:rsidRPr="007302EE" w:rsidRDefault="00415DC6" w:rsidP="00415DC6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                              </w:t>
      </w:r>
      <w:r w:rsidR="007302EE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7302EE" w:rsidRPr="007302EE">
        <w:rPr>
          <w:rFonts w:ascii="Times New Roman" w:eastAsia="Calibri" w:hAnsi="Times New Roman" w:cs="Times New Roman"/>
          <w:b/>
          <w:sz w:val="26"/>
          <w:szCs w:val="26"/>
        </w:rPr>
        <w:t>Р</w:t>
      </w:r>
      <w:r>
        <w:rPr>
          <w:rFonts w:ascii="Times New Roman" w:eastAsia="Calibri" w:hAnsi="Times New Roman" w:cs="Times New Roman"/>
          <w:b/>
          <w:sz w:val="26"/>
          <w:szCs w:val="26"/>
        </w:rPr>
        <w:t>ешение</w:t>
      </w:r>
      <w:r w:rsidR="007302EE" w:rsidRPr="007302EE">
        <w:rPr>
          <w:rFonts w:ascii="Times New Roman" w:eastAsia="Calibri" w:hAnsi="Times New Roman" w:cs="Times New Roman"/>
          <w:b/>
          <w:sz w:val="26"/>
          <w:szCs w:val="26"/>
        </w:rPr>
        <w:t xml:space="preserve"> № 2</w:t>
      </w:r>
      <w:r w:rsidR="007302EE">
        <w:rPr>
          <w:rFonts w:ascii="Times New Roman" w:eastAsia="Calibri" w:hAnsi="Times New Roman" w:cs="Times New Roman"/>
          <w:b/>
          <w:sz w:val="26"/>
          <w:szCs w:val="26"/>
        </w:rPr>
        <w:t>6</w:t>
      </w:r>
      <w:r w:rsidR="007302EE" w:rsidRPr="007302EE">
        <w:rPr>
          <w:rFonts w:ascii="Times New Roman" w:eastAsia="Calibri" w:hAnsi="Times New Roman" w:cs="Times New Roman"/>
          <w:b/>
          <w:sz w:val="26"/>
          <w:szCs w:val="26"/>
        </w:rPr>
        <w:t>/</w:t>
      </w:r>
      <w:r w:rsidR="0038728A">
        <w:rPr>
          <w:rFonts w:ascii="Times New Roman" w:eastAsia="Calibri" w:hAnsi="Times New Roman" w:cs="Times New Roman"/>
          <w:b/>
          <w:sz w:val="26"/>
          <w:szCs w:val="26"/>
        </w:rPr>
        <w:t>3</w:t>
      </w:r>
    </w:p>
    <w:p w:rsidR="007302EE" w:rsidRPr="007302EE" w:rsidRDefault="007302EE" w:rsidP="007302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302EE">
        <w:rPr>
          <w:rFonts w:ascii="Times New Roman" w:eastAsia="Calibri" w:hAnsi="Times New Roman" w:cs="Times New Roman"/>
          <w:b/>
          <w:sz w:val="26"/>
          <w:szCs w:val="26"/>
        </w:rPr>
        <w:t>2</w:t>
      </w:r>
      <w:r>
        <w:rPr>
          <w:rFonts w:ascii="Times New Roman" w:eastAsia="Calibri" w:hAnsi="Times New Roman" w:cs="Times New Roman"/>
          <w:b/>
          <w:sz w:val="26"/>
          <w:szCs w:val="26"/>
        </w:rPr>
        <w:t>6</w:t>
      </w:r>
      <w:r w:rsidRPr="007302EE">
        <w:rPr>
          <w:rFonts w:ascii="Times New Roman" w:eastAsia="Calibri" w:hAnsi="Times New Roman" w:cs="Times New Roman"/>
          <w:b/>
          <w:sz w:val="26"/>
          <w:szCs w:val="26"/>
        </w:rPr>
        <w:t>- ой сессии Совета местного самоуправления</w:t>
      </w:r>
    </w:p>
    <w:p w:rsidR="007302EE" w:rsidRPr="007302EE" w:rsidRDefault="007302EE" w:rsidP="007302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302EE">
        <w:rPr>
          <w:rFonts w:ascii="Times New Roman" w:eastAsia="Calibri" w:hAnsi="Times New Roman" w:cs="Times New Roman"/>
          <w:b/>
          <w:sz w:val="26"/>
          <w:szCs w:val="26"/>
        </w:rPr>
        <w:t>Эльбрусского муниципального района</w:t>
      </w:r>
    </w:p>
    <w:p w:rsidR="007302EE" w:rsidRPr="007302EE" w:rsidRDefault="007302EE" w:rsidP="007302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302EE">
        <w:rPr>
          <w:rFonts w:ascii="Times New Roman" w:eastAsia="Calibri" w:hAnsi="Times New Roman" w:cs="Times New Roman"/>
          <w:b/>
          <w:sz w:val="26"/>
          <w:szCs w:val="26"/>
        </w:rPr>
        <w:t>Кабардино-Балкарской Республики</w:t>
      </w:r>
    </w:p>
    <w:p w:rsidR="007302EE" w:rsidRPr="007302EE" w:rsidRDefault="007302EE" w:rsidP="007302EE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302EE">
        <w:rPr>
          <w:rFonts w:ascii="Times New Roman" w:eastAsia="Calibri" w:hAnsi="Times New Roman" w:cs="Times New Roman"/>
          <w:b/>
          <w:sz w:val="26"/>
          <w:szCs w:val="26"/>
        </w:rPr>
        <w:t>г.Тырныауз</w:t>
      </w:r>
      <w:proofErr w:type="spellEnd"/>
      <w:r w:rsidRPr="007302EE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         </w:t>
      </w:r>
      <w:r w:rsidRPr="007302EE">
        <w:rPr>
          <w:rFonts w:ascii="Times New Roman" w:eastAsia="Calibri" w:hAnsi="Times New Roman" w:cs="Times New Roman"/>
          <w:b/>
          <w:sz w:val="26"/>
          <w:szCs w:val="26"/>
        </w:rPr>
        <w:t xml:space="preserve">   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D46C5A">
        <w:rPr>
          <w:rFonts w:ascii="Times New Roman" w:eastAsia="Calibri" w:hAnsi="Times New Roman" w:cs="Times New Roman"/>
          <w:b/>
          <w:sz w:val="26"/>
          <w:szCs w:val="26"/>
        </w:rPr>
        <w:t>0</w:t>
      </w:r>
      <w:r w:rsidR="00415DC6">
        <w:rPr>
          <w:rFonts w:ascii="Times New Roman" w:eastAsia="Calibri" w:hAnsi="Times New Roman" w:cs="Times New Roman"/>
          <w:b/>
          <w:sz w:val="26"/>
          <w:szCs w:val="26"/>
        </w:rPr>
        <w:t>6</w:t>
      </w:r>
      <w:r w:rsidR="00D46C5A">
        <w:rPr>
          <w:rFonts w:ascii="Times New Roman" w:eastAsia="Calibri" w:hAnsi="Times New Roman" w:cs="Times New Roman"/>
          <w:b/>
          <w:sz w:val="26"/>
          <w:szCs w:val="26"/>
        </w:rPr>
        <w:t>.03.</w:t>
      </w:r>
      <w:r w:rsidRPr="007302EE">
        <w:rPr>
          <w:rFonts w:ascii="Times New Roman" w:eastAsia="Calibri" w:hAnsi="Times New Roman" w:cs="Times New Roman"/>
          <w:b/>
          <w:sz w:val="26"/>
          <w:szCs w:val="26"/>
        </w:rPr>
        <w:t>202</w:t>
      </w:r>
      <w:r>
        <w:rPr>
          <w:rFonts w:ascii="Times New Roman" w:eastAsia="Calibri" w:hAnsi="Times New Roman" w:cs="Times New Roman"/>
          <w:b/>
          <w:sz w:val="26"/>
          <w:szCs w:val="26"/>
        </w:rPr>
        <w:t>4</w:t>
      </w:r>
      <w:r w:rsidRPr="007302EE">
        <w:rPr>
          <w:rFonts w:ascii="Times New Roman" w:eastAsia="Calibri" w:hAnsi="Times New Roman" w:cs="Times New Roman"/>
          <w:b/>
          <w:sz w:val="26"/>
          <w:szCs w:val="26"/>
        </w:rPr>
        <w:t>г.</w:t>
      </w:r>
    </w:p>
    <w:p w:rsidR="007302EE" w:rsidRPr="007302EE" w:rsidRDefault="007302EE" w:rsidP="007302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302EE" w:rsidRPr="007302EE" w:rsidRDefault="007302EE" w:rsidP="007302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7302E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Об утверждении Положения об оплате труда по должностям, не отнесенным к муниципальным должностям и должностям муниципальной службы Эльбрусского муниципального района </w:t>
      </w:r>
    </w:p>
    <w:p w:rsidR="007302EE" w:rsidRPr="007302EE" w:rsidRDefault="007302EE" w:rsidP="007302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302EE" w:rsidRPr="007302EE" w:rsidRDefault="007302EE" w:rsidP="007302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302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В соответствии с Трудовым кодексом Российской Федерации, Федеральным законом от 6 октября 2003 года N 131-ФЗ "Об общих принципах организации местного самоуправления в Российской Федерации", Законом Кабардино-Балкарской Республики от 3 августа 2002 года N 52-РЗ "О правовых актах в Кабардино-Балкарской Республике", Уставом Эльбрусского муниципального района Совет местного самоуправления Эльбрусского муниципального района решил:</w:t>
      </w:r>
    </w:p>
    <w:p w:rsidR="007302EE" w:rsidRPr="007302EE" w:rsidRDefault="007302EE" w:rsidP="007302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302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1. Утвердить прилагаемое Положение об оплате труда и материальном стимулировании по должностям органов местного самоуправления Эльбрусского муниципального района, не отнесенным к муниципальным должностям и должностям муниципальной службы Эльбрусского муниципального района.</w:t>
      </w:r>
    </w:p>
    <w:p w:rsidR="007302EE" w:rsidRPr="007302EE" w:rsidRDefault="007302EE" w:rsidP="007302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302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2. Настоящее решение опубликовать в газете "</w:t>
      </w:r>
      <w:proofErr w:type="spellStart"/>
      <w:r w:rsidRPr="007302EE">
        <w:rPr>
          <w:rFonts w:ascii="Times New Roman" w:eastAsia="Times New Roman" w:hAnsi="Times New Roman" w:cs="Times New Roman"/>
          <w:sz w:val="28"/>
          <w:szCs w:val="20"/>
          <w:lang w:eastAsia="ru-RU"/>
        </w:rPr>
        <w:t>Эльбрусские</w:t>
      </w:r>
      <w:proofErr w:type="spellEnd"/>
      <w:r w:rsidRPr="007302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новости</w:t>
      </w:r>
      <w:proofErr w:type="gramStart"/>
      <w:r w:rsidRPr="007302EE">
        <w:rPr>
          <w:rFonts w:ascii="Times New Roman" w:eastAsia="Times New Roman" w:hAnsi="Times New Roman" w:cs="Times New Roman"/>
          <w:sz w:val="28"/>
          <w:szCs w:val="20"/>
          <w:lang w:eastAsia="ru-RU"/>
        </w:rPr>
        <w:t>",  Консультант</w:t>
      </w:r>
      <w:proofErr w:type="gramEnd"/>
      <w:r w:rsidRPr="007302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Плюс и разместить на официальном сайте местной администрации Эльбрусского муниципального района.</w:t>
      </w:r>
    </w:p>
    <w:p w:rsidR="007302EE" w:rsidRPr="007302EE" w:rsidRDefault="007302EE" w:rsidP="007302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302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3. С 1 января 2024 года считать утратившим силу решение Совета местного самоуправления Эльбрусского муниципального района КБР от 09.08.2019года N35/2 «Об утверждении перечня должностей органов местного самоуправления Эльбрусского муниципального района, не отнесенных к муниципальным должностям муниципальной службы Эльбрусского муниципального района, и положения об оплате труда и материальном стимулировании по указанным должностям».</w:t>
      </w:r>
    </w:p>
    <w:p w:rsidR="007302EE" w:rsidRPr="007302EE" w:rsidRDefault="007302EE" w:rsidP="007302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302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4. Настоящее решение вступает в силу с момента его опубликования и распространяется на правоотношения, возникшие с 1 января 2024 года.</w:t>
      </w:r>
    </w:p>
    <w:p w:rsidR="007302EE" w:rsidRPr="007302EE" w:rsidRDefault="007302EE" w:rsidP="007302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302EE" w:rsidRPr="007302EE" w:rsidRDefault="007302EE" w:rsidP="007302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302EE" w:rsidRDefault="007302EE" w:rsidP="007302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Глава Эльбрусского</w:t>
      </w:r>
    </w:p>
    <w:p w:rsidR="007302EE" w:rsidRPr="007302EE" w:rsidRDefault="007302EE" w:rsidP="007302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муниципального района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Х.М.Тохаев</w:t>
      </w:r>
      <w:proofErr w:type="spellEnd"/>
    </w:p>
    <w:p w:rsidR="003A3283" w:rsidRPr="003A3283" w:rsidRDefault="007B1D94" w:rsidP="003A328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3A3283" w:rsidRPr="003A3283">
        <w:rPr>
          <w:rFonts w:ascii="Times New Roman" w:hAnsi="Times New Roman" w:cs="Times New Roman"/>
          <w:sz w:val="28"/>
          <w:szCs w:val="28"/>
        </w:rPr>
        <w:t>ПОЛОЖЕНИЕ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ОБ ОПЛАТЕ ТРУДА И МАТЕРИАЛЬНОМ СТИМУЛИРОВАНИИ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 ДОЛЖНОСТЯМ ОРГАНОВ МЕСТНОГО САМОУПРАВЛЕНИЯ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ЭЛЬБРУССКОГО МУНИЦИПАЛЬНОГО РАЙОНА,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НЕ ОТНЕСЕННЫМ К МУНИЦИПАЛЬНЫМ ДОЛЖНОСТЯМ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 ДОЛЖНОСТЯМ МУНИЦИПАЛЬНОЙ СЛУЖБЫ ЭЛЬБРУССКОГО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МУНИЦИПАЛЬНОГО РАЙОНА</w:t>
      </w:r>
    </w:p>
    <w:p w:rsidR="003A3283" w:rsidRPr="003A3283" w:rsidRDefault="003A3283" w:rsidP="003A3283">
      <w:pPr>
        <w:widowControl w:val="0"/>
        <w:autoSpaceDE w:val="0"/>
        <w:autoSpaceDN w:val="0"/>
        <w:spacing w:after="1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1.1. Настоящее Положение об оплате труда и материальном стимулировании по должностям органов местного самоуправления Эльбрусского муниципального района, не отнесенным к муниципальным должностям и должностям муниципальной службы Эльбрусского муниципального района (далее - Положение) разработано в соответствии с Трудовым </w:t>
      </w:r>
      <w:hyperlink r:id="rId5">
        <w:r w:rsidRPr="003A3283">
          <w:rPr>
            <w:rFonts w:ascii="Times New Roman" w:eastAsiaTheme="minorEastAsia" w:hAnsi="Times New Roman" w:cs="Times New Roman"/>
            <w:color w:val="0000FF"/>
            <w:sz w:val="28"/>
            <w:szCs w:val="28"/>
            <w:lang w:eastAsia="ru-RU"/>
          </w:rPr>
          <w:t>кодексом</w:t>
        </w:r>
      </w:hyperlink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Российской Федерации, действующим законодательством Российской Федерации, Кабардино-Балкарской Республики, муниципальными правовыми актами.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1.2. Положение устанавливает размеры должностных окладов, размеры ежемесячных надбавок и иных дополнительных выплат, входящих в фонд оплаты труда, порядок их назначения и выплаты; размеры и порядок материального стимулирования работников, занимающим должности органов местного самоуправления Эльбрусского муниципального района, не отнесенные к муниципальным должностям и должностям муниципальной службы Эльбрусского муниципального района (далее - работники).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1.3. Оплата труда, устанавливаемая в соответствии с настоящим Положением, осуществляется за счет средств местного бюджета Эльбрусского муниципального района КБР.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2. Оплата труда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2.1. Оплата труда по должностям органов местного самоуправления Эльбрусского муниципального района, не отнесенным к муниципальным должностям и должностям муниципальной службы Эльбрусского муниципального района, состоит из: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должностного оклада;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ежемесячной надбавки за сложность и напряженность;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ежемесячной надбавки за выслугу лет;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премии по результатам работы за месяц;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ежемесячного денежного поощрения;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единовременной выплаты при предоставлении ежегодного оплачиваемого отпуска и материальной помощи;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- единовременной выплаты к профессиональным праздникам;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иных выплат, предусмотренных законодательством Российской Федерации, Кабардино-Балкарской Республики, муниципальными правовыми актами.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2.2. Перечень должностей органов местного самоуправления, не отнесенных к муниципальным должностям и должностям муниципальной службы Эльбрусского муниципального района, и </w:t>
      </w:r>
      <w:hyperlink w:anchor="P194">
        <w:r w:rsidRPr="003A3283">
          <w:rPr>
            <w:rFonts w:ascii="Times New Roman" w:eastAsiaTheme="minorEastAsia" w:hAnsi="Times New Roman" w:cs="Times New Roman"/>
            <w:color w:val="0000FF"/>
            <w:sz w:val="28"/>
            <w:szCs w:val="28"/>
            <w:lang w:eastAsia="ru-RU"/>
          </w:rPr>
          <w:t>размеры</w:t>
        </w:r>
      </w:hyperlink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должностных окладов устанавливаются согласно приложению N 1 к настоящему Положению.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2.3. При увеличении (индексации) должностных окладов их размеры подлежат округлению до целого рубля в сторону увеличения.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2.4. Ежемесячная надбавка за сложность и напряженность устанавливается в размере от 25 до 50 процентов должностного оклада.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Ежемесячная надбавка за сложность и напряженность устанавливается при приеме на работу. Решение об установлении конкретного размера ежемесячной надбавки оформляется распоряжением (приказом) работодателя. В течение года размер надбавки может быть пересмотрен по предложению непосредственного руководителя работника.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Лицам, назначаемым на должности, не отнесенные к муниципальным должностям, с установлением испытательного срока, ежемесячная надбавка на период испытания устанавливается в минимальном размере.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Основными критериями для установления конкретных размеров ежемесячной надбавки являются: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профессиональный уровень исполнения должностных обязанностей </w:t>
      </w:r>
      <w:proofErr w:type="gramStart"/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должностной инструкций</w:t>
      </w:r>
      <w:proofErr w:type="gramEnd"/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сложность, срочность выполняемой работы, знание и применение в работе компьютерной и другой техники и др.;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опыт работы по специальности и занимаемой должности;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компетентность при выполнении наиболее важных, сложных и ответственных работ;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качественное выполнение работ высокой напряженности и интенсивности (большой объем, систематическое выполнение срочных и неотложных поручений, а также работ, требующих повышенного внимания и др.);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наличие переработки сверх нормальной продолжительности рабочего дня.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 ненадлежащее исполнение должностных обязанностей ранее установленный размер ежемесячной надбавки может быть снижен, но не ниже минимального размера.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Ежемесячная надбавка за сложность и напряженность учитывается во всех случаях исчисления среднего заработка.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2.5. Ежемесячная надбавка к должностному окладу за выслугу лет устанавливается в следующих размерах: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2381"/>
      </w:tblGrid>
      <w:tr w:rsidR="003A3283" w:rsidRPr="003A3283" w:rsidTr="000E0AC1">
        <w:tc>
          <w:tcPr>
            <w:tcW w:w="2551" w:type="dxa"/>
          </w:tcPr>
          <w:p w:rsidR="003A3283" w:rsidRPr="003A3283" w:rsidRDefault="003A3283" w:rsidP="003A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A32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Стаж работы</w:t>
            </w:r>
          </w:p>
        </w:tc>
        <w:tc>
          <w:tcPr>
            <w:tcW w:w="2381" w:type="dxa"/>
          </w:tcPr>
          <w:p w:rsidR="003A3283" w:rsidRPr="003A3283" w:rsidRDefault="003A3283" w:rsidP="003A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A32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</w:tc>
      </w:tr>
      <w:tr w:rsidR="003A3283" w:rsidRPr="003A3283" w:rsidTr="000E0AC1">
        <w:tc>
          <w:tcPr>
            <w:tcW w:w="2551" w:type="dxa"/>
          </w:tcPr>
          <w:p w:rsidR="003A3283" w:rsidRPr="003A3283" w:rsidRDefault="003A3283" w:rsidP="003A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A32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 1 до 5 лет</w:t>
            </w:r>
          </w:p>
        </w:tc>
        <w:tc>
          <w:tcPr>
            <w:tcW w:w="2381" w:type="dxa"/>
          </w:tcPr>
          <w:p w:rsidR="003A3283" w:rsidRPr="003A3283" w:rsidRDefault="003A3283" w:rsidP="003A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A32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3283" w:rsidRPr="003A3283" w:rsidTr="000E0AC1">
        <w:tc>
          <w:tcPr>
            <w:tcW w:w="2551" w:type="dxa"/>
          </w:tcPr>
          <w:p w:rsidR="003A3283" w:rsidRPr="003A3283" w:rsidRDefault="003A3283" w:rsidP="003A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A32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 5 до 10 лет</w:t>
            </w:r>
          </w:p>
        </w:tc>
        <w:tc>
          <w:tcPr>
            <w:tcW w:w="2381" w:type="dxa"/>
          </w:tcPr>
          <w:p w:rsidR="003A3283" w:rsidRPr="003A3283" w:rsidRDefault="003A3283" w:rsidP="003A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A32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3A3283" w:rsidRPr="003A3283" w:rsidTr="000E0AC1">
        <w:tc>
          <w:tcPr>
            <w:tcW w:w="2551" w:type="dxa"/>
          </w:tcPr>
          <w:p w:rsidR="003A3283" w:rsidRPr="003A3283" w:rsidRDefault="003A3283" w:rsidP="003A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A32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 10 до 15 лет</w:t>
            </w:r>
          </w:p>
        </w:tc>
        <w:tc>
          <w:tcPr>
            <w:tcW w:w="2381" w:type="dxa"/>
          </w:tcPr>
          <w:p w:rsidR="003A3283" w:rsidRPr="003A3283" w:rsidRDefault="003A3283" w:rsidP="003A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A32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3A3283" w:rsidRPr="003A3283" w:rsidTr="000E0AC1">
        <w:tc>
          <w:tcPr>
            <w:tcW w:w="2551" w:type="dxa"/>
          </w:tcPr>
          <w:p w:rsidR="003A3283" w:rsidRPr="003A3283" w:rsidRDefault="003A3283" w:rsidP="003A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A32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свыше 15 лет</w:t>
            </w:r>
          </w:p>
        </w:tc>
        <w:tc>
          <w:tcPr>
            <w:tcW w:w="2381" w:type="dxa"/>
          </w:tcPr>
          <w:p w:rsidR="003A3283" w:rsidRPr="003A3283" w:rsidRDefault="003A3283" w:rsidP="003A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A32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</w:tbl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Стаж работы для выплаты ежемесячной надбавки за выслугу лет к должностному окладу специалистов, занимающих должности, не являющиеся муниципальными должностями и должностями муниципальной службы, исчисляется согласно </w:t>
      </w:r>
      <w:hyperlink w:anchor="P241">
        <w:r w:rsidRPr="003A3283">
          <w:rPr>
            <w:rFonts w:ascii="Times New Roman" w:eastAsiaTheme="minorEastAsia" w:hAnsi="Times New Roman" w:cs="Times New Roman"/>
            <w:color w:val="0000FF"/>
            <w:sz w:val="28"/>
            <w:szCs w:val="28"/>
            <w:lang w:eastAsia="ru-RU"/>
          </w:rPr>
          <w:t>приложению N 2</w:t>
        </w:r>
      </w:hyperlink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Положению.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Ежемесячная надбавка за выслугу лет учитывается во всех случаях исчисления среднего заработка.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Ежемесячная надбавка за выслугу лет выплачивается с момента возникновения права на назначение или изменение размера этой надбавки.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о назначении размера и выплате ежемесячной надбавки к должностному окладу за выслугу лет оформляется распоряжением (приказом) работодателя.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2.6. Ежемесячное денежное поощрение выплачивается в целях укрепления служебной и трудовой дисциплины, повышения мотивации эффективного исполнения должностных обязанностей, антикоррупционного поведения работников, развития инициативы, укрепления стабильности профессионального состава кадров.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w:anchor="P194">
        <w:r w:rsidRPr="003A3283">
          <w:rPr>
            <w:rFonts w:ascii="Times New Roman" w:eastAsiaTheme="minorEastAsia" w:hAnsi="Times New Roman" w:cs="Times New Roman"/>
            <w:color w:val="0000FF"/>
            <w:sz w:val="28"/>
            <w:szCs w:val="28"/>
            <w:lang w:eastAsia="ru-RU"/>
          </w:rPr>
          <w:t>Размеры</w:t>
        </w:r>
      </w:hyperlink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ежемесячного денежного поощрения устанавливаются согласно приложению N 1 к настоящему Положению.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Ежемесячное денежное поощрение носит системный характер и учитывается во всех случаях исчисления среднего заработка.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наличии дисциплинарного взыскания работник может быть лишен ежемесячного денежного поощрения полностью или частично. Основанием для лишения ежемесячного денежного поощрения является применение по отношению к нему дисциплинарного взыскания в соответствии со </w:t>
      </w:r>
      <w:hyperlink r:id="rId6">
        <w:r w:rsidRPr="003A3283">
          <w:rPr>
            <w:rFonts w:ascii="Times New Roman" w:eastAsiaTheme="minorEastAsia" w:hAnsi="Times New Roman" w:cs="Times New Roman"/>
            <w:color w:val="0000FF"/>
            <w:sz w:val="28"/>
            <w:szCs w:val="28"/>
            <w:lang w:eastAsia="ru-RU"/>
          </w:rPr>
          <w:t>статьей 192</w:t>
        </w:r>
      </w:hyperlink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Трудового кодекса Российской Федерации.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Лишение работника ежемесячного денежного поощрения производится распоряжением (приказом) работодателя.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2.7. Премия по результатам работы за месяц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Размер премии по результатам работы за месяц устанавливается работодателем.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Размер премии устанавливается в процентном отношении к должностному окладу.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Размер премии конкретному работнику максимальными размерами не ограничен.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Премия по итогам работы за месяц выплачивается пропорционально отработанному времени в отчетном периоде в пределах выделенных бюджетных ассигнований по фонду оплаты труда и оформляется распоряжением (приказом) работодателя.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премировании работников по итогам работы за месяц учитывается: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успешное и добросовестное исполнение работником своих должностных обязанностей в соответствующем периоде (отсутствие замечаний со стороны непосредственного руководителя и руководителей структурных подразделений);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инициатива, применение в работе современных форм и методов организации труда, своевременность и полнота выполнения порученных заданий.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2.8. Единовременная выплата при предоставлении ежегодного оплачиваемого отпуска и материальная помощь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Работникам в пределах утвержденного фонда оплаты труда устанавливается единовременная выплата при предоставлении ежегодного оплачиваемого отпуска и материальная помощь.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Единовременная выплата при предоставлении ежегодного оплачиваемого отпуска производится в размере двух должностных окладов в год.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Указанная единовременная выплата производится один раз в год при использовании работником одной из частей ежегодного оплачиваемого отпуска.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случае, если работник не использовал в течение года своего права на отпуск, данная единовременная выплата производится по заявлению работника.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Материальная помощь в размере двух должностных окладов выплачивается на основании заявления работника для организации отдыха, лечения или при возникновении чрезвычайных ситуаций (смерть близкого родственника, утрата имущества в результате пожара, кражи, стихийного бедствия и др.).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Работникам, уволенным в течение календарного года (не отработавшим полного календарного года), единовременная выплата при предоставлении ежегодного оплачиваемого отпуска и материальная помощь производится пропорционально отработанному времени в данном рабочем году.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Материальная помощь не выплачивается временно отсутствующим работникам, на место которых принят другой сотрудник.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 случае, если увольняемому работнику материальная помощь и единовременная выплата при предоставлении ежегодного оплачиваемого отпуска уже были выплачены в полном объеме в соответствующем календарном году, их перерасчет не производится.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Общая сумма материальной помощи, выплачиваемой в календарном году конкретному работнику, максимальными размерами не ограничивается, и может быть выделена сверх, установленных двух окладов при наличии экономии фонда оплаты труда.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2.9. Иные выплаты, выплачиваемые при наличии экономии фонда оплаты труда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иным выплатам относятся: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надбавка к должностному окладу за расширенную зону обслуживания;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надбавка к должностному окладу за исполнение обязанностей временно отсутствующего работника;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компенсационные выплаты;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дополнительное денежное поощрение по итогам работы за квартал, год, к праздничным датам;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прочие выплаты, предусмотренные действующим законодательством.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Размер выплат определяется работодателем индивидуально в каждом конкретном случае и выплачивается на основании приказа работодателя в пределах фонда оплаты труда.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 Формирование фонда оплаты труда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3.1. Оплата труда по должностям органов местного самоуправления Эльбрусского муниципального района, не отнесенным к муниципальным должностям и должностям муниципальной службы Эльбрусского муниципального района, производится в соответствии с настоящим Положением за счет средств местного бюджета Эльбрусского муниципального района.</w:t>
      </w:r>
    </w:p>
    <w:p w:rsidR="003A3283" w:rsidRPr="003A3283" w:rsidRDefault="003A3283" w:rsidP="003A3283">
      <w:pPr>
        <w:widowControl w:val="0"/>
        <w:autoSpaceDE w:val="0"/>
        <w:autoSpaceDN w:val="0"/>
        <w:spacing w:after="1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3283" w:rsidRPr="003A3283" w:rsidRDefault="003A3283" w:rsidP="003A3283">
      <w:pPr>
        <w:widowControl w:val="0"/>
        <w:autoSpaceDE w:val="0"/>
        <w:autoSpaceDN w:val="0"/>
        <w:spacing w:before="28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3.2. При формировании фонда оплаты труда по должностям органов местного самоуправления Эльбрусского муниципального района, не отнесенным к муниципальным должностям и должностям муниципальной службы Эльбрусского муниципального района, сверх суммы средств, направляемых для выплаты должностных окладов, предусматриваются следующие средства для выплаты (в расчете на год):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ежемесячной надбавки к должностному окладу за сложность и напряженность в размере 6 должностных окладов;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ежемесячной надбавки к должностному окладу за выслугу лет в размере 3,6 </w:t>
      </w: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должностных окладов;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премии по результатам работы в размере 12 должностных окладов;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ежемесячного денежного поощрения в размере 21,6 должностного оклада;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единовременной выплаты при предоставлении ежегодного оплачиваемого отпуска в размере 2 должностных окладов;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материальной помощи - в размере 2 должностных окладов;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единовременной выплаты к профессиональным праздникам и иным выплатам – в размере 3 должностных окладов;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иных выплат, предусмотренных действующим законодательством.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4. Заключительные положения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4.1. Изменения в системе оплаты труда по должностям органов местного самоуправления Эльбрусского муниципального района, не отнесенным к муниципальным должностям и должностям муниципальной службы Эльбрусского муниципального района, осуществляются в форме внесения изменений и дополнений в настоящее Положение.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4.2. Работникам могут производиться иные выплаты, предусмотренные соответствующими правовыми актами Российской Федерации, Кабардино-Балкарской Республики, органов местного самоуправления Эльбрусского муниципального района, локальными правовыми актами за счет экономии по фонду оплаты труда.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  <w:r w:rsidRPr="003A3283">
        <w:rPr>
          <w:rFonts w:ascii="Times New Roman" w:eastAsiaTheme="minorEastAsia" w:hAnsi="Times New Roman" w:cs="Times New Roman"/>
          <w:lang w:eastAsia="ru-RU"/>
        </w:rPr>
        <w:t>Приложение N 1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3A3283">
        <w:rPr>
          <w:rFonts w:ascii="Times New Roman" w:eastAsiaTheme="minorEastAsia" w:hAnsi="Times New Roman" w:cs="Times New Roman"/>
          <w:lang w:eastAsia="ru-RU"/>
        </w:rPr>
        <w:t>к Положению об оплате труда и материальном стимулировании по должностям органов местного самоуправления Эльбрусского муниципального района, не отнесенным к муниципальным должностям и должностям муниципальной службы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3A3283">
        <w:rPr>
          <w:rFonts w:ascii="Times New Roman" w:eastAsiaTheme="minorEastAsia" w:hAnsi="Times New Roman" w:cs="Times New Roman"/>
          <w:lang w:eastAsia="ru-RU"/>
        </w:rPr>
        <w:t>Эльбрусского муниципального района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bookmarkStart w:id="1" w:name="P194"/>
      <w:bookmarkEnd w:id="1"/>
      <w:r w:rsidRPr="003A328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ПЕРЕЧЕНЬ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A328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ДОЛЖНОСТЕЙ ОРГАНОВ МЕСТНОГО САМОУПРАВЛЕНИЯ, НЕ ОТНЕСЕННЫХ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A328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 МУНИЦИПАЛЬНЫМ ДОЛЖНОСТЯМ И ДОЛЖНОСТЯМ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A328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МУНИЦИПАЛЬНОЙ СЛУЖБЫ ЭЛЬБРУССКОГО МУНИЦИПАЛЬНОГО РАЙОНА И РАЗМЕРЫ ДОЛЖНОСТНЫХ ОКЛАДОВ И ЕЖЕМЕСЯЧНОГО ДЕНЕЖНОГО ПООЩРЕНИЯ ПО ДОЛЖНОСТЯМ ОРГАНОВ МЕСТНОГО САМОУПРАВЛЕНИЯ ЭЛЬБРУССКОГО МУНИЦИПАЛЬНОГО РАЙОНА, НЕ ОТНЕСЕННЫМ К МУНИЦИПАЛЬНЫМ ДОЛЖНОСТЯМ И ДОЛЖНОСТЯМ МУНИЦИПАЛЬНОЙ СЛУЖБЫ, ОПЛАТА ТРУДА КОТОРЫХ ОСУЩЕСТВЛЯЕТСЯ ЗА СЧЕТ СРЕДСТВ МЕСТНОГО БЮДЖЕТА ЭЛЬБРУССКОГО МУНИЦИПАЛЬНОГО РАЙОНА</w:t>
      </w:r>
    </w:p>
    <w:p w:rsidR="003A3283" w:rsidRPr="003A3283" w:rsidRDefault="003A3283" w:rsidP="003A3283">
      <w:pPr>
        <w:widowControl w:val="0"/>
        <w:autoSpaceDE w:val="0"/>
        <w:autoSpaceDN w:val="0"/>
        <w:spacing w:after="1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2665"/>
        <w:gridCol w:w="2948"/>
      </w:tblGrid>
      <w:tr w:rsidR="003A3283" w:rsidRPr="003A3283" w:rsidTr="000E0AC1">
        <w:tc>
          <w:tcPr>
            <w:tcW w:w="3458" w:type="dxa"/>
          </w:tcPr>
          <w:p w:rsidR="003A3283" w:rsidRPr="003A3283" w:rsidRDefault="003A3283" w:rsidP="003A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A32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должности</w:t>
            </w:r>
          </w:p>
        </w:tc>
        <w:tc>
          <w:tcPr>
            <w:tcW w:w="2665" w:type="dxa"/>
          </w:tcPr>
          <w:p w:rsidR="003A3283" w:rsidRPr="003A3283" w:rsidRDefault="003A3283" w:rsidP="003A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A32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Должностные оклады, руб.</w:t>
            </w:r>
          </w:p>
        </w:tc>
        <w:tc>
          <w:tcPr>
            <w:tcW w:w="2948" w:type="dxa"/>
          </w:tcPr>
          <w:p w:rsidR="003A3283" w:rsidRPr="003A3283" w:rsidRDefault="003A3283" w:rsidP="003A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A32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Ежемесячное денежное поощрение (должностных окладов)</w:t>
            </w:r>
          </w:p>
        </w:tc>
      </w:tr>
      <w:tr w:rsidR="003A3283" w:rsidRPr="003A3283" w:rsidTr="000E0AC1">
        <w:tc>
          <w:tcPr>
            <w:tcW w:w="3458" w:type="dxa"/>
          </w:tcPr>
          <w:p w:rsidR="003A3283" w:rsidRPr="003A3283" w:rsidRDefault="003A3283" w:rsidP="003A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A32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Главный специалист</w:t>
            </w:r>
          </w:p>
        </w:tc>
        <w:tc>
          <w:tcPr>
            <w:tcW w:w="2665" w:type="dxa"/>
          </w:tcPr>
          <w:p w:rsidR="003A3283" w:rsidRPr="003A3283" w:rsidRDefault="003A3283" w:rsidP="003A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A32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8750</w:t>
            </w:r>
          </w:p>
        </w:tc>
        <w:tc>
          <w:tcPr>
            <w:tcW w:w="2948" w:type="dxa"/>
          </w:tcPr>
          <w:p w:rsidR="003A3283" w:rsidRPr="003A3283" w:rsidRDefault="003A3283" w:rsidP="003A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A32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1,8</w:t>
            </w:r>
          </w:p>
        </w:tc>
      </w:tr>
      <w:tr w:rsidR="003A3283" w:rsidRPr="003A3283" w:rsidTr="000E0AC1">
        <w:tc>
          <w:tcPr>
            <w:tcW w:w="3458" w:type="dxa"/>
          </w:tcPr>
          <w:p w:rsidR="003A3283" w:rsidRPr="003A3283" w:rsidRDefault="003A3283" w:rsidP="003A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A32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Ведущий специалист</w:t>
            </w:r>
          </w:p>
        </w:tc>
        <w:tc>
          <w:tcPr>
            <w:tcW w:w="2665" w:type="dxa"/>
          </w:tcPr>
          <w:p w:rsidR="003A3283" w:rsidRPr="003A3283" w:rsidRDefault="003A3283" w:rsidP="003A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A32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6506</w:t>
            </w:r>
          </w:p>
        </w:tc>
        <w:tc>
          <w:tcPr>
            <w:tcW w:w="2948" w:type="dxa"/>
          </w:tcPr>
          <w:p w:rsidR="003A3283" w:rsidRPr="003A3283" w:rsidRDefault="003A3283" w:rsidP="003A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A32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1,8</w:t>
            </w:r>
          </w:p>
        </w:tc>
      </w:tr>
      <w:tr w:rsidR="003A3283" w:rsidRPr="003A3283" w:rsidTr="000E0AC1">
        <w:tc>
          <w:tcPr>
            <w:tcW w:w="3458" w:type="dxa"/>
          </w:tcPr>
          <w:p w:rsidR="003A3283" w:rsidRPr="003A3283" w:rsidRDefault="003A3283" w:rsidP="003A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A32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Бухгалтер</w:t>
            </w:r>
          </w:p>
        </w:tc>
        <w:tc>
          <w:tcPr>
            <w:tcW w:w="2665" w:type="dxa"/>
          </w:tcPr>
          <w:p w:rsidR="003A3283" w:rsidRPr="003A3283" w:rsidRDefault="003A3283" w:rsidP="003A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A32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6473</w:t>
            </w:r>
          </w:p>
        </w:tc>
        <w:tc>
          <w:tcPr>
            <w:tcW w:w="2948" w:type="dxa"/>
          </w:tcPr>
          <w:p w:rsidR="003A3283" w:rsidRPr="003A3283" w:rsidRDefault="003A3283" w:rsidP="003A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A32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1,8</w:t>
            </w:r>
          </w:p>
        </w:tc>
      </w:tr>
      <w:tr w:rsidR="003A3283" w:rsidRPr="003A3283" w:rsidTr="000E0AC1">
        <w:tc>
          <w:tcPr>
            <w:tcW w:w="3458" w:type="dxa"/>
          </w:tcPr>
          <w:p w:rsidR="003A3283" w:rsidRPr="003A3283" w:rsidRDefault="003A3283" w:rsidP="003A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A32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Программист</w:t>
            </w:r>
          </w:p>
        </w:tc>
        <w:tc>
          <w:tcPr>
            <w:tcW w:w="2665" w:type="dxa"/>
          </w:tcPr>
          <w:p w:rsidR="003A3283" w:rsidRPr="003A3283" w:rsidRDefault="003A3283" w:rsidP="003A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A32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6473</w:t>
            </w:r>
          </w:p>
        </w:tc>
        <w:tc>
          <w:tcPr>
            <w:tcW w:w="2948" w:type="dxa"/>
          </w:tcPr>
          <w:p w:rsidR="003A3283" w:rsidRPr="003A3283" w:rsidRDefault="003A3283" w:rsidP="003A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A32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1,8</w:t>
            </w:r>
          </w:p>
        </w:tc>
      </w:tr>
      <w:tr w:rsidR="003A3283" w:rsidRPr="003A3283" w:rsidTr="000E0AC1">
        <w:tc>
          <w:tcPr>
            <w:tcW w:w="3458" w:type="dxa"/>
          </w:tcPr>
          <w:p w:rsidR="003A3283" w:rsidRPr="003A3283" w:rsidRDefault="003A3283" w:rsidP="003A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A32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Помощник главы</w:t>
            </w:r>
          </w:p>
        </w:tc>
        <w:tc>
          <w:tcPr>
            <w:tcW w:w="2665" w:type="dxa"/>
          </w:tcPr>
          <w:p w:rsidR="003A3283" w:rsidRPr="003A3283" w:rsidRDefault="003A3283" w:rsidP="003A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A32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9752</w:t>
            </w:r>
          </w:p>
        </w:tc>
        <w:tc>
          <w:tcPr>
            <w:tcW w:w="2948" w:type="dxa"/>
          </w:tcPr>
          <w:p w:rsidR="003A3283" w:rsidRPr="003A3283" w:rsidRDefault="003A3283" w:rsidP="003A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A32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1,8</w:t>
            </w:r>
          </w:p>
        </w:tc>
      </w:tr>
    </w:tbl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3283" w:rsidRPr="003A3283" w:rsidRDefault="003A3283" w:rsidP="003A3283">
      <w:pPr>
        <w:widowControl w:val="0"/>
        <w:autoSpaceDE w:val="0"/>
        <w:autoSpaceDN w:val="0"/>
        <w:spacing w:before="280"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  <w:r w:rsidRPr="003A3283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3A3283">
        <w:rPr>
          <w:rFonts w:ascii="Times New Roman" w:eastAsiaTheme="minorEastAsia" w:hAnsi="Times New Roman" w:cs="Times New Roman"/>
          <w:lang w:eastAsia="ru-RU"/>
        </w:rPr>
        <w:t>к Положению об оплате труда и материальном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3A3283">
        <w:rPr>
          <w:rFonts w:ascii="Times New Roman" w:eastAsiaTheme="minorEastAsia" w:hAnsi="Times New Roman" w:cs="Times New Roman"/>
          <w:lang w:eastAsia="ru-RU"/>
        </w:rPr>
        <w:t>стимулировании по должностям органов местного самоуправления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3A3283">
        <w:rPr>
          <w:rFonts w:ascii="Times New Roman" w:eastAsiaTheme="minorEastAsia" w:hAnsi="Times New Roman" w:cs="Times New Roman"/>
          <w:lang w:eastAsia="ru-RU"/>
        </w:rPr>
        <w:t xml:space="preserve">Эльбрусского муниципального района, не отнесенным к 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3A3283">
        <w:rPr>
          <w:rFonts w:ascii="Times New Roman" w:eastAsiaTheme="minorEastAsia" w:hAnsi="Times New Roman" w:cs="Times New Roman"/>
          <w:lang w:eastAsia="ru-RU"/>
        </w:rPr>
        <w:t>муниципальным должностям и должностям муниципальной службы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lang w:eastAsia="ru-RU"/>
        </w:rPr>
        <w:t>Эльбрусского муниципального района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bookmarkStart w:id="2" w:name="P241"/>
      <w:bookmarkEnd w:id="2"/>
      <w:r w:rsidRPr="003A328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ПОЛОЖЕНИЕ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A328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ОБ ИСЧИСЛЕНИИ СТАЖА РАБОТЫ ДЛЯ ВЫПЛАТЫ ЕЖЕМЕСЯЧНОЙ НАДБАВКИ ЗА ВЫСЛУГУ ЛЕТ ПО ДОЛЖНОСТЯМ ОРГАНОВ МЕСТНОГО САМОУПРАВЛЕНИЯ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A328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ЭЛЬБРУССКОГО МУНИЦИПАЛЬНОГО РАЙОНА, НЕ ОТНЕСЕННЫМ К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A328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МУНИЦИПАЛЬНЫМ ДОЛЖНОСТЯМ И ДОЛЖНОСТЯМ МУНИЦИПАЛЬНОЙ СЛУЖБЫ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A328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ЭЛЬБРУССКОГО МУНИЦИПАЛЬНОГО РАЙОНА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1. Исчисление стажа работы, дающего право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 получение надбавок за выслугу лет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 В общий стаж работы, дающий право на получение ежемесячных надбавок за выслугу лет, включается: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1.1. Время работы в: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Администрации Президента Российской Федерации;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аппарате Совета Безопасности Российской Федерации;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аппарате Совета Обороны Российской Федерации;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аппаратах Совета Федерации Федерального Собрания Российской Федерации, Государственной Думы Федерального Собрания Российской Федерации (Верховного Совета Российской Федерации);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аппаратах Правительства Российской Федерации (Совета Министров - Правительства Российской Федерации), государственных органов Правительства Российской Федерации, государственных органов при Правительстве Российской Федерации;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федеральных органах исполнительной власти, их территориальных органах, государственных органах федеральных органов исполнительной власти и государственных органах при федеральных органах исполнительной власти;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дипломатических, торговых представительствах и консульских учреждениях Российской Федерации, представительствах федеральных органов исполнительной власти за рубежом, а также в межгосударственных органах управления стран-участников Содружества Независимых Государств;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Управлении делами Президента Российской Федерации, Медицинском центре Управления делами Президента Российской Федерации (Медицинском центре при Правительстве Российской Федерации);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аппарате Конституционного Суда Российской Федерации;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аппаратах Конституционных (Уставных) судов субъектов Российской Федерации;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аппаратах Верховного Суда Российской Федерации, Верховного Суда республики, краевого суда, областного суда, суда города федерального значения, суда автономной области, суда автономного округа, районного суда, мировых судей;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аппаратах Высшего Арбитражного Суда Российской Федерации, федерального арбитражного суда округа, федерального арбитражного суда субъекта Российской Федерации;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аппаратах Генеральной прокуратуры Российской Федерации, прокуратуры субъекта Российской Федерации, прокуратуры города (района);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аппарате Счетной палаты Российской Федерации (Контрольно-бюджетном комитете при Верховном Совете Российской Федерации);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аппарате Центральной избирательной комиссии Российской Федерации, аппаратах региональных избирательных комиссий;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Главном управлении специальных программ Президента Российской Федерации;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органах государственной власти субъектов Российской Федерации и иных государственных органах, образованных в соответствии с конституциями (уставами) субъектов Российской Федерации;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органах местного самоуправления.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1.2. Время работы по 31 декабря 1991 г. в: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аппарате Президента СССР, аппаратах президентов союзных республик;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Верховном Совете СССР и Президиуме Верховного Совета СССР, Верховных Советах и президиумах Верховных Советов союзных и автономных республик, краевых и областных Советах народных депутатов (Советах депутатов </w:t>
      </w: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трудящихся), Советах народных депутатов (Советах депутатов трудящихся) автономных областей, автономных округов, в районных, городских, районных в городах, поселковых и сельских Советах народных депутатов (Советах депутатов трудящихся);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Совете Министров СССР, Кабинете Министров СССР, Комитете по оперативному управлению народным хозяйством СССР, межреспубликанском (Межгосударственном) экономическом комитете, органах государственного управления при них, Советах Министров (Правительствах) союзных и автономных республик, исполнительных комитетах краевых и областных Советов народных депутатов (Советов депутатов трудящихся), Советов народных депутатов (Советов депутатов трудящихся) автономных областей и автономных округов, районных, городских, районных в городах, поселковых и сельских Советов народных депутатов (Советов депутатов трудящихся);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министерствах и ведомствах СССР, союзных и автономных республик и их органах на территории СССР, дипломатических, торговых представительствах и консульских учреждениях СССР, представительствах министерств и ведомств СССР за рубежом, аппарате </w:t>
      </w:r>
      <w:proofErr w:type="spellStart"/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СЭВа</w:t>
      </w:r>
      <w:proofErr w:type="spellEnd"/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в Постоянном представительстве СССР в </w:t>
      </w:r>
      <w:proofErr w:type="spellStart"/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СЭВе</w:t>
      </w:r>
      <w:proofErr w:type="spellEnd"/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 иных международных организациях, в которых граждане бывшего СССР представляли интересы государства;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Комитете конституционного надзора СССР, Контрольной палате СССР, органах народного контроля, органах государственного арбитража, судах и органах прокуратуры СССР;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Советах народного хозяйства.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1.3. Время работы в аппарате: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профсоюзных органов всех уровней (до 31 декабря 1991 г.), а также на освобожденных выборных должностях этих органов;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партийных органов всех уровней (до 14 марта 1990 г.), а также на освобожденных выборных должностях этих органов.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1.4. Время работы на выборных должностях на постоянной основе в органах государственной власти и органах местного самоуправления.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1.5. Время работы в качестве освобожденных работников профсоюзных организаций в аппарате органов государственной власти (до 31 декабря 1991 года).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1.6. Время обучения работников органов государственной власти, органов местного самоуправления в учебных заведениях, осуществляющих переподготовку, повышение квалификации, если они работали в этих органах до поступления на учебу.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1.7. Время военной службы, службы в органах внутренних дел, налоговой службы, налоговой полиции, таможенных органах и в органах уголовно-исполнительной системы.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1.8. Время частично оплачиваемого отпуска по уходу за ребенком до достижения им возраста полутора лет и дополнительного отпуска без сохранения заработной платы по уходу за ребенком до достижения им возраста трех лет женщин, состоящих в трудовых отношениях с органами местного самоуправления и приравненных к ним органами.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1.9. Время работы в объединениях союзного и республиканского подчинения, государственных концернах, ассоциациях, других государственных организациях, созданных на базе ликвидированных министерств и ведомств, их главных управлений решениями Совета Министров СССР или Советов Министров (Правительств) союзных и автономных республик, в иных организациях и учреждениях, выполнявших в соответствии с законодательством функции государственного управления на основании официального разъяснения Министерства труда и социального развития Российской Федерации и Министерства юстиции Российской Федерации.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2. Порядок начисления и выплаты надбавки за выслугу лет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2.1. Надбавка за выслугу лет начисляется исходя из должностного оклада работника без учета доплат и надбавок и выплачивается ежемесячно одновременно с заработной платой.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2.2. Ежемесячная надбавка за выслугу лет учитывается во всех случаях исчисления среднего заработка.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Ежемесячная надбавка за выслугу лет выплачивается с момента возникновения права на назначение этой надбавки.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том случае, если у работника право на назначение надбавки за выслугу лет наступило при переподготовке или повышении квалификации с отрывом от работы в учебном учреждении, где за слушателем сохраняется средняя заработная плата, и в других аналогичных случаях, при которых за работником сохраняется средний заработок, ему устанавливается указанная надбавка с момента наступления этого права и производится соответствующий перерасчет среднего заработка.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2.3. Назначение надбавки производится на основании распоряжения (приказа) работодателя.</w:t>
      </w:r>
    </w:p>
    <w:p w:rsidR="003A3283" w:rsidRPr="003A3283" w:rsidRDefault="003A3283" w:rsidP="003A328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2.4. Основным документом для определения общего стажа работы, дающего право на получение ежемесячной надбавки за выслугу лет, является трудовая книжка, договора, соглашения, справки либо иные документы, достоверно подтверждающие стаж работы.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  <w:r w:rsidRPr="003A3283">
        <w:rPr>
          <w:rFonts w:ascii="Times New Roman" w:eastAsiaTheme="minorEastAsia" w:hAnsi="Times New Roman" w:cs="Times New Roman"/>
          <w:lang w:eastAsia="ru-RU"/>
        </w:rPr>
        <w:t>Приложение N 3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3A3283">
        <w:rPr>
          <w:rFonts w:ascii="Times New Roman" w:eastAsiaTheme="minorEastAsia" w:hAnsi="Times New Roman" w:cs="Times New Roman"/>
          <w:lang w:eastAsia="ru-RU"/>
        </w:rPr>
        <w:t xml:space="preserve">к Положению об оплате труда и материальном стимулировании по должностям органов местного самоуправления Эльбрусского муниципального района, 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3A3283">
        <w:rPr>
          <w:rFonts w:ascii="Times New Roman" w:eastAsiaTheme="minorEastAsia" w:hAnsi="Times New Roman" w:cs="Times New Roman"/>
          <w:lang w:eastAsia="ru-RU"/>
        </w:rPr>
        <w:t>не отнесенным к муниципальным должностям и должностям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lang w:eastAsia="ru-RU"/>
        </w:rPr>
        <w:t>муниципальной службы Эльбрусского муниципального района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A328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ПОЛОЖЕНИЕ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A328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 ЕДИНОВРЕМЕННОМ ПООЩРЕНИИ ЛИЦ, ЗАМЕЩАВШИХ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A328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ДОЛЖНОСТИ ОРГАНОВ МЕСТНОГО САМОУПРАВЛЕНИЯ ЭЛЬБРУССКОГО МУНИЦИПАЛЬНОГО РАЙОНА, НЕ ОТНЕСЕННЫМ К МУНИЦИПАЛЬНЫМ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A328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ДОЛЖНОСТЯМ И ДОЛЖНОСТЯМ МУНИЦИПАЛЬНОЙ СЛУЖБЫ ЭЛЬБРУССКОГО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A328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МУНИЦИПАЛЬНОГО РАЙОНА</w:t>
      </w: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3283" w:rsidRPr="003A3283" w:rsidRDefault="003A3283" w:rsidP="003A328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328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Решением Комиссии местной администрации Эльбрусского района лицам, замещавшим муниципальные должности в органах местной администрации Эльбрусского муниципального района, имеющим стаж (отработавшим) более 15 лет в связи с выходом на трудовую пенсию по старости, выплачивается единовременное денежное вознаграждение в размере пятнадцати должностных окладов по замещаемой должности. Размер единовременного вознаграждения увеличивается на один должностной оклад за каждый год муниципальной службы сверх указанного в настоящем пункте стажа, но не может превышать двадцати должностных окладов. При условии наличия экономии фонда оплаты труда.</w:t>
      </w:r>
    </w:p>
    <w:p w:rsidR="00C843F9" w:rsidRPr="006E7745" w:rsidRDefault="00C843F9" w:rsidP="006E77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sectPr w:rsidR="00C843F9" w:rsidRPr="006E7745" w:rsidSect="007302EE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663"/>
    <w:rsid w:val="00110375"/>
    <w:rsid w:val="00117F28"/>
    <w:rsid w:val="0029478D"/>
    <w:rsid w:val="00387112"/>
    <w:rsid w:val="0038728A"/>
    <w:rsid w:val="003A3283"/>
    <w:rsid w:val="00415DC6"/>
    <w:rsid w:val="006E7745"/>
    <w:rsid w:val="007302EE"/>
    <w:rsid w:val="007A0C16"/>
    <w:rsid w:val="007B1D94"/>
    <w:rsid w:val="007E090D"/>
    <w:rsid w:val="00BE175D"/>
    <w:rsid w:val="00C843F9"/>
    <w:rsid w:val="00D46C5A"/>
    <w:rsid w:val="00DC6EA3"/>
    <w:rsid w:val="00E6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DC0A5EF"/>
  <w15:docId w15:val="{23A1E49F-BF7A-4853-A240-2BCDCD08E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466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6466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6466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02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02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8389&amp;dst=101183" TargetMode="External"/><Relationship Id="rId5" Type="http://schemas.openxmlformats.org/officeDocument/2006/relationships/hyperlink" Target="https://login.consultant.ru/link/?req=doc&amp;base=LAW&amp;n=468389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12</Pages>
  <Words>3692</Words>
  <Characters>21048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CityLine</cp:lastModifiedBy>
  <cp:revision>13</cp:revision>
  <cp:lastPrinted>2024-03-06T06:58:00Z</cp:lastPrinted>
  <dcterms:created xsi:type="dcterms:W3CDTF">2024-02-20T11:49:00Z</dcterms:created>
  <dcterms:modified xsi:type="dcterms:W3CDTF">2024-03-11T13:07:00Z</dcterms:modified>
</cp:coreProperties>
</file>